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附件1</w:t>
      </w:r>
    </w:p>
    <w:p>
      <w:pPr>
        <w:widowControl w:val="0"/>
        <w:snapToGrid w:val="0"/>
        <w:spacing w:after="360" w:afterLines="150" w:line="288" w:lineRule="auto"/>
        <w:jc w:val="center"/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日程安排表（拟定）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442"/>
        <w:gridCol w:w="6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4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9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楷体" w:hAnsi="楷体" w:eastAsia="楷体" w:cs="楷体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252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楷体" w:hAnsi="楷体" w:eastAsia="楷体" w:cs="楷体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z w:val="28"/>
                <w:szCs w:val="28"/>
                <w:lang w:val="en-US"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454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9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7月22日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09:00-10:30</w:t>
            </w:r>
          </w:p>
        </w:tc>
        <w:tc>
          <w:tcPr>
            <w:tcW w:w="325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《理念创新和政策解读：数字经济背景下的数字教材建设》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专家：北京蓝墨大数据技术研究院 商桑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54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7月22日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10:30-12:00</w:t>
            </w:r>
          </w:p>
        </w:tc>
        <w:tc>
          <w:tcPr>
            <w:tcW w:w="325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《用新形态数字教材助力打造国家级金课》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专家：国防科技大学 程湘爱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454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7月22日14:00-15:30</w:t>
            </w:r>
          </w:p>
        </w:tc>
        <w:tc>
          <w:tcPr>
            <w:tcW w:w="325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《&lt;机械原理&gt;数字教材设计与应用实践》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专家：北京航空航天大学 郭卫东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54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9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7月22日15:30-17:00</w:t>
            </w:r>
          </w:p>
        </w:tc>
        <w:tc>
          <w:tcPr>
            <w:tcW w:w="325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《&lt;高等数学&gt;数字教材的建设与应用》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专家：西南交通大学 潘小东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54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9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7月23日09:00-10:30</w:t>
            </w:r>
          </w:p>
        </w:tc>
        <w:tc>
          <w:tcPr>
            <w:tcW w:w="325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《数字教材开发心得-以&lt;财务报表编制&gt;、&lt;审计学&gt;为例》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专家：福州大学 陈朝辉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54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7月23日10:30-12:00</w:t>
            </w:r>
          </w:p>
        </w:tc>
        <w:tc>
          <w:tcPr>
            <w:tcW w:w="325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《以&lt;财务管理&gt;教程为例，分享新形态智能数字教材建设应用》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专家：湖北恩施学院 张高胜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54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9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/>
              </w:rPr>
              <w:t>7月23日14:00-15:30</w:t>
            </w:r>
          </w:p>
        </w:tc>
        <w:tc>
          <w:tcPr>
            <w:tcW w:w="325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《北航出版社云教材出版实践与思考》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  <w:t>专家：北京航空航天大学出版社 蔡喆</w:t>
            </w:r>
          </w:p>
        </w:tc>
      </w:tr>
    </w:tbl>
    <w:p>
      <w:pPr>
        <w:pStyle w:val="2"/>
      </w:pPr>
    </w:p>
    <w:p>
      <w:pPr>
        <w:widowControl w:val="0"/>
        <w:snapToGrid w:val="0"/>
        <w:spacing w:after="360" w:afterLines="150" w:line="288" w:lineRule="auto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287" w:bottom="1440" w:left="1378" w:header="850" w:footer="680" w:gutter="0"/>
      <w:pgNumType w:fmt="numberInDash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61041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FlMmM2ODcxNzFmNzhjNDg2NTYxNGQ5M2E2YzkifQ=="/>
  </w:docVars>
  <w:rsids>
    <w:rsidRoot w:val="28467ABD"/>
    <w:rsid w:val="00763980"/>
    <w:rsid w:val="01714809"/>
    <w:rsid w:val="0D9D2A10"/>
    <w:rsid w:val="0E790E89"/>
    <w:rsid w:val="156D4BBC"/>
    <w:rsid w:val="1B44076E"/>
    <w:rsid w:val="24294C25"/>
    <w:rsid w:val="267D660E"/>
    <w:rsid w:val="282C7390"/>
    <w:rsid w:val="28467ABD"/>
    <w:rsid w:val="372C05CC"/>
    <w:rsid w:val="419D24D5"/>
    <w:rsid w:val="46F50185"/>
    <w:rsid w:val="475E1747"/>
    <w:rsid w:val="48F128C6"/>
    <w:rsid w:val="60D63A4D"/>
    <w:rsid w:val="65A91407"/>
    <w:rsid w:val="69CA35EC"/>
    <w:rsid w:val="6CC81ECE"/>
    <w:rsid w:val="6CDA20F0"/>
    <w:rsid w:val="74485A21"/>
    <w:rsid w:val="74C7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styleId="4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character" w:customStyle="1" w:styleId="10">
    <w:name w:val="crigh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3369</Words>
  <Characters>3684</Characters>
  <Lines>0</Lines>
  <Paragraphs>0</Paragraphs>
  <TotalTime>6</TotalTime>
  <ScaleCrop>false</ScaleCrop>
  <LinksUpToDate>false</LinksUpToDate>
  <CharactersWithSpaces>3713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2022-07-01T07:28:00Z</dcterms:created>
  <dc:creator>艳妍</dc:creator>
  <cp:lastModifiedBy>中国高等教育培训中心</cp:lastModifiedBy>
  <cp:lastPrinted>2022-07-05T01:59:00Z</cp:lastPrinted>
  <dcterms:modified xsi:type="dcterms:W3CDTF">2022-07-07T07:41:53Z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AEB882A34D6F499E84C9BF47AA4ABAA1</vt:lpwstr>
  </property>
</Properties>
</file>