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0"/>
        <w:ind w:right="0"/>
        <w:jc w:val="left"/>
        <w:rPr>
          <w:rFonts w:hint="default" w:ascii="Times New Roman" w:hAnsi="Times New Roman" w:eastAsia="黑体" w:cs="Times New Roman"/>
          <w:sz w:val="32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28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default" w:ascii="Times New Roman" w:hAnsi="Times New Roman" w:eastAsia="黑体" w:cs="Times New Roman"/>
          <w:kern w:val="0"/>
          <w:sz w:val="48"/>
          <w:szCs w:val="48"/>
        </w:rPr>
      </w:pPr>
      <w:r>
        <w:rPr>
          <w:rFonts w:hint="default" w:ascii="Times New Roman" w:hAnsi="Times New Roman" w:eastAsia="黑体" w:cs="Times New Roman"/>
          <w:kern w:val="0"/>
          <w:sz w:val="48"/>
          <w:szCs w:val="48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kern w:val="0"/>
          <w:sz w:val="48"/>
          <w:szCs w:val="48"/>
        </w:rPr>
        <w:t>日程安排</w:t>
      </w:r>
    </w:p>
    <w:tbl>
      <w:tblPr>
        <w:tblStyle w:val="3"/>
        <w:tblW w:w="112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"/>
        <w:gridCol w:w="1560"/>
        <w:gridCol w:w="9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2045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</w:rPr>
              <w:t>时      间</w:t>
            </w:r>
          </w:p>
        </w:tc>
        <w:tc>
          <w:tcPr>
            <w:tcW w:w="916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</w:rPr>
              <w:t>会   议   议   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2" w:hRule="atLeast"/>
          <w:jc w:val="center"/>
        </w:trPr>
        <w:tc>
          <w:tcPr>
            <w:tcW w:w="485" w:type="dxa"/>
            <w:noWrap w:val="0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月</w:t>
            </w: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日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lang w:val="en-US" w:eastAsia="zh-CN"/>
              </w:rPr>
              <w:t>19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: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0-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: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0</w:t>
            </w:r>
          </w:p>
        </w:tc>
        <w:tc>
          <w:tcPr>
            <w:tcW w:w="9168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lang w:eastAsia="zh-CN"/>
              </w:rPr>
              <w:t>主题</w:t>
            </w: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  <w:t>：《自然科学基金申报书撰写的几点注意</w:t>
            </w: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lang w:eastAsia="zh-CN"/>
              </w:rPr>
              <w:t>》</w:t>
            </w:r>
          </w:p>
          <w:p>
            <w:pPr>
              <w:spacing w:line="360" w:lineRule="exac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lang w:val="en-US" w:eastAsia="zh-CN"/>
              </w:rPr>
              <w:t>提纲：</w:t>
            </w: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  <w:t>1.</w:t>
            </w: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lang w:val="en-US" w:eastAsia="zh-CN"/>
              </w:rPr>
              <w:t>科研选题</w:t>
            </w: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  <w:t>；2.自然科学基金申报书撰写</w:t>
            </w: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lang w:eastAsia="zh-CN"/>
              </w:rPr>
              <w:t>。</w:t>
            </w:r>
          </w:p>
          <w:p>
            <w:pPr>
              <w:spacing w:line="360" w:lineRule="exact"/>
              <w:ind w:firstLine="480" w:firstLineChars="200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李艳梅，清华大学化学系教授，国家杰出青年科学基金获得者、国家重大科学计划（973项目）首席科学家。国家高层次人才特殊支持计划（“万人计划”）教学名师、国家级教学名师奖获得者。主要从事化学生物学、多肽化学和有机磷化学等方面的研究，近年来作为通讯联系人在PNAS, </w:t>
            </w:r>
            <w:r>
              <w:rPr>
                <w:rFonts w:hint="default" w:ascii="Times New Roman" w:hAnsi="Times New Roman" w:eastAsia="仿宋" w:cs="Times New Roman"/>
                <w:i/>
                <w:sz w:val="24"/>
                <w:szCs w:val="24"/>
              </w:rPr>
              <w:t>J. Am. Chem. Soc., Angew Chem. Int. Ed., Chem. Rev., Chem. Sci.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等国内外著名学术刊物上发表研究论文一百余篇。任</w:t>
            </w:r>
            <w:r>
              <w:rPr>
                <w:rFonts w:hint="default" w:ascii="Times New Roman" w:hAnsi="Times New Roman" w:eastAsia="仿宋" w:cs="Times New Roman"/>
                <w:i/>
                <w:sz w:val="24"/>
                <w:szCs w:val="24"/>
              </w:rPr>
              <w:t>J Org Chem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等刊物副主编，</w:t>
            </w:r>
            <w:r>
              <w:rPr>
                <w:rFonts w:hint="default" w:ascii="Times New Roman" w:hAnsi="Times New Roman" w:eastAsia="仿宋" w:cs="Times New Roman"/>
                <w:i/>
                <w:sz w:val="24"/>
                <w:szCs w:val="24"/>
              </w:rPr>
              <w:t xml:space="preserve"> ACS Chem Bio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等刊物编委。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2" w:hRule="atLeast"/>
          <w:jc w:val="center"/>
        </w:trPr>
        <w:tc>
          <w:tcPr>
            <w:tcW w:w="485" w:type="dxa"/>
            <w:noWrap w:val="0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月</w:t>
            </w: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日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lang w:val="en-US" w:eastAsia="zh-CN"/>
              </w:rPr>
              <w:t>19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: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0-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: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0</w:t>
            </w:r>
          </w:p>
        </w:tc>
        <w:tc>
          <w:tcPr>
            <w:tcW w:w="9168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  <w:t>主题</w:t>
            </w: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lang w:eastAsia="zh-CN"/>
              </w:rPr>
              <w:t>：《</w:t>
            </w: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lang w:val="en-US" w:eastAsia="zh-CN"/>
              </w:rPr>
              <w:t>撰写国家自然科学基金的体会与经验交流</w:t>
            </w: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  <w:t>》</w:t>
            </w:r>
          </w:p>
          <w:p>
            <w:pPr>
              <w:pStyle w:val="2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lang w:val="en-US" w:eastAsia="zh-CN"/>
              </w:rPr>
              <w:t>提纲：1.</w:t>
            </w: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  <w:t>国自然的基本情况介绍</w:t>
            </w: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lang w:eastAsia="zh-CN"/>
              </w:rPr>
              <w:t>；</w:t>
            </w: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  <w:t>2</w:t>
            </w: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  <w:t>优秀标书的竞争力</w:t>
            </w: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lang w:eastAsia="zh-CN"/>
              </w:rPr>
              <w:t>；</w:t>
            </w: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  <w:t>3</w:t>
            </w: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  <w:t>写作之前的准备</w:t>
            </w: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lang w:eastAsia="zh-CN"/>
              </w:rPr>
              <w:t>；</w:t>
            </w: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  <w:t>（主要内容）按国自然的结构，阐述每一部分的写作方法与要点。</w:t>
            </w:r>
          </w:p>
          <w:p>
            <w:pPr>
              <w:spacing w:line="360" w:lineRule="exact"/>
              <w:ind w:firstLine="480" w:firstLineChars="200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lang w:eastAsia="zh-CN"/>
              </w:rPr>
              <w:t>王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lang w:eastAsia="zh-CN"/>
              </w:rPr>
              <w:t>勇：博士，南京大学医学院基础医学教授，博士生导师；讲授《组织学与胚胎学》等8门课程；科研方面从事疾病分析与运动干预的研究，如多囊卵巢综合征、炎症性肠病等；主持国家自然科学基金6项，主持横向基金7项，参与973、863等其他项目十多项；发表文章100多篇，其中SCI论文60多篇；先后获评：优秀本科生教师，魅力导师，优秀博士生导师，先进个人，学生最喜爱的老师等等；为多个杂志的编辑或审稿人；江苏省解剖学会常务理事兼副秘书长，江苏省细胞学会生殖专业委员会理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0" w:hRule="atLeast"/>
          <w:jc w:val="center"/>
        </w:trPr>
        <w:tc>
          <w:tcPr>
            <w:tcW w:w="485" w:type="dxa"/>
            <w:noWrap w:val="0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月</w:t>
            </w: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23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日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lang w:val="en-US" w:eastAsia="zh-CN"/>
              </w:rPr>
              <w:t>19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: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0-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: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0</w:t>
            </w:r>
          </w:p>
        </w:tc>
        <w:tc>
          <w:tcPr>
            <w:tcW w:w="9168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lang w:eastAsia="zh-CN"/>
              </w:rPr>
              <w:t>主题</w:t>
            </w: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  <w:t>：《申报国家自然科学基金项目的体会》</w:t>
            </w:r>
          </w:p>
          <w:p>
            <w:pPr>
              <w:spacing w:line="360" w:lineRule="exact"/>
              <w:rPr>
                <w:rFonts w:hint="default" w:ascii="Times New Roman" w:hAnsi="Times New Roman" w:eastAsia="仿宋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lang w:val="en-US" w:eastAsia="zh-CN"/>
              </w:rPr>
              <w:t>提纲：1.获批项目汇总与启示；2.国家自科基金资助定位；3.基金委新时期改革方略；4.资助体系与评审程序；5.同行专家关注的问题；6.如何撰写高质量申请书；7.撰写基金申请书技巧。</w:t>
            </w:r>
          </w:p>
          <w:p>
            <w:pPr>
              <w:spacing w:line="360" w:lineRule="exact"/>
              <w:ind w:firstLine="480" w:firstLineChars="200"/>
              <w:rPr>
                <w:rFonts w:hint="default" w:ascii="Times New Roman" w:hAnsi="Times New Roman" w:eastAsia="仿宋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lang w:val="en-US" w:eastAsia="zh-CN"/>
              </w:rPr>
              <w:t>胡长文：北京理工大学二级教授，博士生导师，1996年享受国务院政府特殊津贴，2016至2020年受聘北京理工大学特聘教授。1988年获东北师范大学理学硕士、1993年获日本东京大学工学博士学位。曾担任北京理工大学理学院院长、化学学院院长，原子分子簇科学教育部重点实验室主任等职。胡长文教授多年一直从事多酸化学和纳米化学基础研究，主持国家自然科学基金重点和面上项目十余项，在JACS、Angew Chem IntEd等国际学术期刊发表论文400余篇。2012年获教育部高校自然科学奖一等奖等奖励。2014至2020年连续入选爱思唯尔(Elsevier)中国化学学科高被引学者榜单。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485" w:type="dxa"/>
            <w:noWrap w:val="0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月</w:t>
            </w: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24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日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lang w:val="en-US" w:eastAsia="zh-CN"/>
              </w:rPr>
              <w:t>19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: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0-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: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0</w:t>
            </w:r>
          </w:p>
        </w:tc>
        <w:tc>
          <w:tcPr>
            <w:tcW w:w="9168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lang w:eastAsia="zh-CN"/>
              </w:rPr>
              <w:t>主题</w:t>
            </w: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  <w:t>：《国家自然科学基金新趋势及申请要点》</w:t>
            </w:r>
          </w:p>
          <w:p>
            <w:pPr>
              <w:spacing w:line="360" w:lineRule="exac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lang w:val="en-US" w:eastAsia="zh-CN"/>
              </w:rPr>
              <w:t>提纲：</w:t>
            </w: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  <w:t>1.自然科学基金新变化；2.评审过程及评审人变化；3.申请纪要</w:t>
            </w: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lang w:eastAsia="zh-CN"/>
              </w:rPr>
              <w:t>。</w:t>
            </w:r>
          </w:p>
          <w:p>
            <w:pPr>
              <w:spacing w:line="360" w:lineRule="exact"/>
              <w:rPr>
                <w:rFonts w:hint="default" w:ascii="Times New Roman" w:hAnsi="Times New Roman" w:eastAsia="仿宋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lang w:val="en-US" w:eastAsia="zh-CN"/>
              </w:rPr>
              <w:t>张虎才，云南大学东陆特聘教授（二级），博士，博士生导师，俄罗斯自然科学院外籍院士。高原湖泊生态与环境变化团队首席科学家(PI)。曾参加德国DFG非洲撒哈拉特别研究项目SFB69，两次横穿东撒哈拉沙漠进行考察；2016年参加国际大洋发现计划IODP361航次，在印度洋西部开展大洋钻探研究工作。承担国家自然科学基金重点项目、国际合作重点项目、NSFC-云南联合基金重点项目、云南省领军人才计划和高端引进人才项目等，在Cell、Science、Nature C、Radiocarbon、PaPaPa、QR、JGR、中国科学、科学通报、第四纪研究等学术刊物上发表论文近300余篇，编著有《元素表生地球化学特征及理论基础》等。作为主要参与者获得国家自然科学二等奖、教育部自然科学一等奖、国家教委科技进步一等奖，并获江苏省有突出贡献中青年专家、红云园丁一等奖和国务院特殊津贴，获2018年度中国产学研合作促进会创新奖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485" w:type="dxa"/>
            <w:noWrap w:val="0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月</w:t>
            </w: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25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日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lang w:val="en-US" w:eastAsia="zh-CN"/>
              </w:rPr>
              <w:t>19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: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0-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: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0</w:t>
            </w:r>
          </w:p>
        </w:tc>
        <w:tc>
          <w:tcPr>
            <w:tcW w:w="9168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lang w:eastAsia="zh-CN"/>
              </w:rPr>
              <w:t>主题</w:t>
            </w: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  <w:t>：</w:t>
            </w: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lang w:eastAsia="zh-CN"/>
              </w:rPr>
              <w:t>《国家自然基金撰写经验分享</w:t>
            </w: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  <w:t>》</w:t>
            </w:r>
          </w:p>
          <w:p>
            <w:pPr>
              <w:spacing w:line="360" w:lineRule="exact"/>
              <w:ind w:firstLine="480" w:firstLineChars="200"/>
              <w:rPr>
                <w:rFonts w:hint="default" w:ascii="Times New Roman" w:hAnsi="Times New Roman" w:eastAsia="仿宋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lang w:eastAsia="zh-CN"/>
              </w:rPr>
              <w:t>张大义：现任北京航空航天大学能源与动力工程学院副教授，博士生导师，主要研究方向是航空发动机的振动分析与控制。近年来，张大义主持军科委、科工局重点预研项目各1项、国家自然科学基金青年/面上项目4项、研究所合作课题40余项，作为专题负责人参与两机专项基础研究项目2项，作为核心技术骨干参与国防9XX、APXX、ATXX、国家自然基金重点、民机预研等多个项目；荣获省部级科技进步二等奖2项；在国内外重要刊物、会议上发表SCI、EI索引文章100余篇。</w:t>
            </w:r>
          </w:p>
        </w:tc>
      </w:tr>
    </w:tbl>
    <w:tbl>
      <w:tblPr>
        <w:tblStyle w:val="4"/>
        <w:tblpPr w:leftFromText="180" w:rightFromText="180" w:vertAnchor="text" w:tblpX="10214" w:tblpY="-4685"/>
        <w:tblOverlap w:val="never"/>
        <w:tblW w:w="4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5"/>
        <w:gridCol w:w="2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75" w:type="dxa"/>
          <w:trHeight w:val="30" w:hRule="atLeast"/>
        </w:trPr>
        <w:tc>
          <w:tcPr>
            <w:tcW w:w="2255" w:type="dxa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宋体" w:cs="Times New Roman"/>
                <w:kern w:val="0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4330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宋体" w:cs="Times New Roman"/>
                <w:kern w:val="0"/>
                <w:sz w:val="24"/>
                <w:vertAlign w:val="baseline"/>
              </w:rPr>
            </w:pPr>
          </w:p>
        </w:tc>
      </w:tr>
    </w:tbl>
    <w:p>
      <w:pPr>
        <w:spacing w:before="50"/>
        <w:ind w:right="0"/>
        <w:jc w:val="left"/>
        <w:rPr>
          <w:rFonts w:hint="default" w:ascii="Times New Roman" w:hAnsi="Times New Roman" w:eastAsia="黑体" w:cs="Times New Roman"/>
          <w:sz w:val="32"/>
          <w:szCs w:val="28"/>
          <w:lang w:val="en-US" w:eastAsia="zh-CN"/>
        </w:rPr>
      </w:pPr>
    </w:p>
    <w:p>
      <w:pPr>
        <w:spacing w:before="50"/>
        <w:ind w:right="0"/>
        <w:jc w:val="left"/>
        <w:rPr>
          <w:rFonts w:hint="default" w:ascii="Times New Roman" w:hAnsi="Times New Roman" w:eastAsia="黑体" w:cs="Times New Roman"/>
          <w:sz w:val="32"/>
          <w:szCs w:val="28"/>
          <w:lang w:val="en-US" w:eastAsia="zh-CN"/>
        </w:rPr>
      </w:pPr>
    </w:p>
    <w:p>
      <w:pPr>
        <w:pStyle w:val="2"/>
        <w:rPr>
          <w:rFonts w:hint="default" w:ascii="Times New Roman" w:hAnsi="Times New Roman" w:eastAsia="黑体" w:cs="Times New Roman"/>
          <w:sz w:val="32"/>
          <w:szCs w:val="28"/>
          <w:lang w:val="en-US" w:eastAsia="zh-CN"/>
        </w:rPr>
      </w:pPr>
    </w:p>
    <w:p>
      <w:pPr>
        <w:rPr>
          <w:rFonts w:hint="default" w:ascii="Times New Roman" w:hAnsi="Times New Roman" w:eastAsia="黑体" w:cs="Times New Roman"/>
          <w:sz w:val="32"/>
          <w:szCs w:val="28"/>
          <w:lang w:val="en-US" w:eastAsia="zh-CN"/>
        </w:rPr>
      </w:pPr>
    </w:p>
    <w:p>
      <w:pPr>
        <w:pStyle w:val="2"/>
        <w:rPr>
          <w:rFonts w:hint="default" w:ascii="Times New Roman" w:hAnsi="Times New Roman" w:eastAsia="黑体" w:cs="Times New Roman"/>
          <w:sz w:val="32"/>
          <w:szCs w:val="28"/>
          <w:lang w:val="en-US" w:eastAsia="zh-CN"/>
        </w:rPr>
      </w:pPr>
    </w:p>
    <w:p>
      <w:pPr>
        <w:rPr>
          <w:rFonts w:hint="default" w:ascii="Times New Roman" w:hAnsi="Times New Roman" w:eastAsia="黑体" w:cs="Times New Roman"/>
          <w:sz w:val="32"/>
          <w:szCs w:val="28"/>
          <w:lang w:val="en-US" w:eastAsia="zh-CN"/>
        </w:rPr>
      </w:pPr>
    </w:p>
    <w:p>
      <w:pPr>
        <w:pStyle w:val="2"/>
        <w:rPr>
          <w:rFonts w:hint="default" w:ascii="Times New Roman" w:hAnsi="Times New Roman" w:eastAsia="黑体" w:cs="Times New Roman"/>
          <w:sz w:val="32"/>
          <w:szCs w:val="28"/>
          <w:lang w:val="en-US" w:eastAsia="zh-CN"/>
        </w:rPr>
      </w:pPr>
    </w:p>
    <w:p>
      <w:pPr>
        <w:rPr>
          <w:rFonts w:hint="default" w:ascii="Times New Roman" w:hAnsi="Times New Roman" w:eastAsia="黑体" w:cs="Times New Roman"/>
          <w:sz w:val="32"/>
          <w:szCs w:val="28"/>
          <w:lang w:val="en-US" w:eastAsia="zh-CN"/>
        </w:rPr>
      </w:pPr>
    </w:p>
    <w:p>
      <w:pPr>
        <w:pStyle w:val="2"/>
        <w:rPr>
          <w:rFonts w:hint="default" w:ascii="Times New Roman" w:hAnsi="Times New Roman" w:eastAsia="黑体" w:cs="Times New Roman"/>
          <w:sz w:val="32"/>
          <w:szCs w:val="28"/>
          <w:lang w:val="en-US" w:eastAsia="zh-CN"/>
        </w:rPr>
      </w:pPr>
    </w:p>
    <w:p>
      <w:pPr>
        <w:rPr>
          <w:rFonts w:hint="default" w:ascii="Times New Roman" w:hAnsi="Times New Roman" w:eastAsia="黑体" w:cs="Times New Roman"/>
          <w:sz w:val="32"/>
          <w:szCs w:val="2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jY2NjZDc3N2Q2MzIxMWE4YTFlN2ZmZDE0ZWMwMDQifQ=="/>
  </w:docVars>
  <w:rsids>
    <w:rsidRoot w:val="72E028FD"/>
    <w:rsid w:val="72E0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Calibri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1"/>
    <w:next w:val="1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宋体" w:cs="Times New Roman"/>
      <w:sz w:val="34"/>
      <w:szCs w:val="22"/>
      <w:lang w:val="en-US" w:eastAsia="zh-CN" w:bidi="ar-SA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2022-09-20T03:42:00Z</dcterms:created>
  <dc:creator>V</dc:creator>
  <cp:lastModifiedBy>V</cp:lastModifiedBy>
  <dcterms:modified xsi:type="dcterms:W3CDTF">2022-09-20T03:42:57Z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38AC5CC808EF4240966BAA07347BF104</vt:lpwstr>
  </property>
</Properties>
</file>