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附件</w:t>
      </w:r>
      <w:r>
        <w:rPr>
          <w:rFonts w:hint="eastAsia" w:ascii="宋体" w:hAnsi="宋体" w:cs="宋体"/>
          <w:b/>
          <w:bCs/>
          <w:color w:val="000000"/>
          <w:kern w:val="0"/>
          <w:sz w:val="28"/>
          <w:szCs w:val="28"/>
          <w:lang w:val="en-US" w:eastAsia="zh-CN" w:bidi="ar"/>
        </w:rPr>
        <w:t>2</w:t>
      </w:r>
    </w:p>
    <w:p>
      <w:pPr>
        <w:jc w:val="center"/>
        <w:rPr>
          <w:rFonts w:hint="eastAsia" w:ascii="宋体" w:hAnsi="宋体" w:eastAsia="宋体" w:cs="宋体"/>
          <w:b w:val="0"/>
          <w:bCs w:val="0"/>
          <w:color w:val="000000"/>
          <w:kern w:val="0"/>
          <w:sz w:val="28"/>
          <w:szCs w:val="28"/>
          <w:lang w:val="en-US" w:eastAsia="zh-CN" w:bidi="ar"/>
        </w:rPr>
      </w:pPr>
      <w:r>
        <w:rPr>
          <w:rFonts w:hint="eastAsia" w:ascii="宋体" w:hAnsi="宋体" w:cs="宋体"/>
          <w:b/>
          <w:bCs/>
          <w:color w:val="000000"/>
          <w:kern w:val="0"/>
          <w:sz w:val="28"/>
          <w:szCs w:val="28"/>
          <w:lang w:val="en-US" w:eastAsia="zh-CN" w:bidi="ar"/>
        </w:rPr>
        <w:t>师资简介</w:t>
      </w:r>
    </w:p>
    <w:p>
      <w:pPr>
        <w:keepNext w:val="0"/>
        <w:keepLines w:val="0"/>
        <w:widowControl/>
        <w:suppressLineNumbers w:val="0"/>
        <w:spacing w:line="580" w:lineRule="exact"/>
        <w:jc w:val="left"/>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bCs/>
          <w:color w:val="000000"/>
          <w:kern w:val="0"/>
          <w:sz w:val="30"/>
          <w:szCs w:val="30"/>
          <w:lang w:val="en-US" w:eastAsia="zh-CN" w:bidi="ar"/>
        </w:rPr>
        <w:t xml:space="preserve">杨芳 </w:t>
      </w:r>
      <w:r>
        <w:rPr>
          <w:rFonts w:hint="eastAsia" w:ascii="仿宋_GB2312" w:hAnsi="仿宋_GB2312" w:eastAsia="仿宋_GB2312" w:cs="仿宋_GB2312"/>
          <w:b w:val="0"/>
          <w:bCs w:val="0"/>
          <w:color w:val="000000"/>
          <w:kern w:val="0"/>
          <w:sz w:val="28"/>
          <w:szCs w:val="28"/>
          <w:lang w:val="en-US" w:eastAsia="zh-CN" w:bidi="ar"/>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580" w:lineRule="exact"/>
        <w:ind w:left="0" w:right="0" w:firstLine="560" w:firstLineChars="200"/>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二级研究员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580" w:lineRule="exact"/>
        <w:ind w:left="0" w:right="0" w:firstLine="560" w:firstLineChars="200"/>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中南大学创新创业创造与学生发展研究中心主任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580" w:lineRule="exact"/>
        <w:ind w:left="0" w:right="0" w:firstLine="560" w:firstLineChars="200"/>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新华社“改革时代人物”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580" w:lineRule="exact"/>
        <w:ind w:left="0" w:right="0" w:firstLine="560" w:firstLineChars="200"/>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教育部高等学校创新创业教育指导委员会委员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580" w:lineRule="exact"/>
        <w:ind w:left="0" w:right="0" w:firstLine="560" w:firstLineChars="200"/>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教育部全国普通高校毕业生就业创业指导委员会委员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580" w:lineRule="exact"/>
        <w:ind w:left="0" w:right="0" w:firstLine="560" w:firstLineChars="200"/>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教育部新就业形态与创业指导专家组副组长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580" w:lineRule="exact"/>
        <w:ind w:left="0" w:right="0" w:firstLine="560" w:firstLineChars="200"/>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教育部国家级大学生创新创业训练计划专家工作组专家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580" w:lineRule="exact"/>
        <w:ind w:left="0" w:right="0" w:firstLine="560" w:firstLineChars="200"/>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教育部中国国际“互联网+”大学生创新创业大赛组委会监督与仲裁委员会主任委员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580" w:lineRule="exact"/>
        <w:ind w:left="0" w:right="0" w:firstLine="560" w:firstLineChars="200"/>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中国高等教育学会创新创业教育分会副理事长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580" w:lineRule="exact"/>
        <w:ind w:left="0" w:right="0" w:firstLine="560" w:firstLineChars="200"/>
        <w:textAlignment w:val="auto"/>
        <w:rPr>
          <w:rFonts w:ascii="仿宋_GB2312" w:hAnsi="仿宋_GB2312" w:eastAsia="仿宋_GB2312" w:cs="仿宋_GB2312"/>
          <w:b w:val="0"/>
          <w:bCs w:val="0"/>
          <w:i w:val="0"/>
          <w:iCs w:val="0"/>
          <w:caps w:val="0"/>
          <w:color w:val="000000"/>
          <w:spacing w:val="0"/>
          <w:kern w:val="0"/>
          <w:sz w:val="28"/>
          <w:szCs w:val="28"/>
          <w:u w:val="none"/>
        </w:rPr>
      </w:pPr>
      <w:r>
        <w:rPr>
          <w:rFonts w:hint="eastAsia" w:ascii="仿宋_GB2312" w:hAnsi="仿宋_GB2312" w:eastAsia="仿宋_GB2312" w:cs="仿宋_GB2312"/>
          <w:b w:val="0"/>
          <w:bCs w:val="0"/>
          <w:color w:val="000000"/>
          <w:kern w:val="0"/>
          <w:sz w:val="28"/>
          <w:szCs w:val="28"/>
          <w:lang w:val="en-US" w:eastAsia="zh-CN" w:bidi="ar"/>
        </w:rPr>
        <w:t>中国高校创新创业教育研究中心学术委员会委员</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color w:val="000000"/>
          <w:kern w:val="0"/>
          <w:sz w:val="30"/>
          <w:szCs w:val="30"/>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林骥佳</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教育部全国就业指导中心特约就业创业培训专家。曾就职于中石油吉林油田、中国人寿北京分公司、红太阳实业集团、《动画世界》杂志社等单位，现任北京理工大学学生就业指导中心主任，摆渡人工作室首席专家。主讲《水煮三国话求职》系列讲座和《大学生职业发展与就业指导》课程，创办职业发展指导公众号“哑琴有声”，专著《佳言就业》作者，专注大学生职业发展和生涯教育本土化研究。</w:t>
      </w:r>
    </w:p>
    <w:p>
      <w:pPr>
        <w:widowControl w:val="0"/>
        <w:spacing w:line="580" w:lineRule="exact"/>
        <w:ind w:firstLine="602" w:firstLineChars="200"/>
        <w:rPr>
          <w:rFonts w:hint="eastAsia" w:ascii="仿宋_GB2312" w:hAnsi="仿宋_GB2312" w:eastAsia="仿宋_GB2312" w:cs="仿宋_GB2312"/>
          <w:b/>
          <w:bCs/>
          <w:color w:val="000000"/>
          <w:kern w:val="0"/>
          <w:sz w:val="30"/>
          <w:szCs w:val="30"/>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580" w:lineRule="exact"/>
        <w:ind w:left="0" w:right="0" w:firstLine="0"/>
        <w:textAlignment w:val="auto"/>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敬鹏飞</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华中科技大学就业指导与服务中心主任，全国高校毕业生就业创业指导委员会委员、教育部高校毕业生就业创业专家组成员、国家二级心理咨询师、全球职业规划师（GCDF），全球生涯教练（BCC）、国际职业策略规划师（SCPC），多年从事高校学生生涯教育研究与就业指导工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b w:val="0"/>
          <w:bCs w:val="0"/>
          <w:color w:val="000000"/>
          <w:kern w:val="0"/>
          <w:sz w:val="28"/>
          <w:szCs w:val="28"/>
          <w:lang w:val="en-US" w:eastAsia="zh-CN" w:bidi="ar"/>
        </w:rPr>
      </w:pPr>
    </w:p>
    <w:p>
      <w:pPr>
        <w:pStyle w:val="2"/>
        <w:spacing w:line="580" w:lineRule="exact"/>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祝伟华</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浙江师范大学法学院党委副书记、纪委书记，全球职业规划师（GCDF）、生涯规划师（CCP）、青少年生涯发展辅导师（ACDF），浙江省高校辅导员年度人物，浙江省网络教育名师，英国雷丁大学访问学者，2022年全国高校职业生涯咨询特色工作室——浙江师范大学七彩人生职业发展工作室负责人，工作室辅导员《化身就业梦想专家、云上“把脉问诊”助就业》案例入选教育部100个典型案例。曾获第一届全国高校辅导员职业能力大赛优秀奖、浙江省一等奖、全国高校网络教育优秀作品三等奖、浙江省大学生职业规划与创业大赛优秀指导教师（4次）、浙江省高校职业生涯规划教育案例大赛一等奖、浙江省高校职业生涯规划教育微课大赛二等奖，在生涯规划大赛与职业发展指导方面有扎实的理论基础和丰富的实践经验。</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NTk1MjBhZTFmZmM4YzNmYmUzNjgxYzNhOThkODgifQ=="/>
  </w:docVars>
  <w:rsids>
    <w:rsidRoot w:val="00000000"/>
    <w:rsid w:val="6ED50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3"/>
    <w:basedOn w:val="1"/>
    <w:next w:val="3"/>
    <w:qFormat/>
    <w:uiPriority w:val="0"/>
    <w:pPr>
      <w:spacing w:before="100" w:beforeAutospacing="1" w:after="120"/>
      <w:jc w:val="left"/>
    </w:pPr>
    <w:rPr>
      <w:rFonts w:ascii="Calibri" w:hAnsi="Calibri"/>
      <w:kern w:val="0"/>
      <w:sz w:val="16"/>
      <w:szCs w:val="16"/>
    </w:rPr>
  </w:style>
  <w:style w:type="paragraph" w:customStyle="1" w:styleId="3">
    <w:name w:val="Char1"/>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2023-02-17T07:18:07Z</dcterms:created>
  <dc:creator>Administrator</dc:creator>
  <cp:lastModifiedBy>田玉玲</cp:lastModifiedBy>
  <dcterms:modified xsi:type="dcterms:W3CDTF">2023-02-17T07:18:14Z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990B2377198844E690FD7310FBEFC2EA</vt:lpwstr>
  </property>
</Properties>
</file>