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pacing w:val="-3"/>
          <w:sz w:val="32"/>
          <w:szCs w:val="32"/>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2</w:t>
      </w:r>
    </w:p>
    <w:p>
      <w:pPr>
        <w:spacing w:line="620" w:lineRule="exact"/>
        <w:jc w:val="center"/>
        <w:rPr>
          <w:rFonts w:hint="eastAsia"/>
          <w:lang w:val="en-US" w:eastAsia="zh-CN"/>
        </w:rPr>
      </w:pPr>
      <w:r>
        <w:rPr>
          <w:rFonts w:hint="eastAsia" w:ascii="方正小标宋简体" w:hAnsi="方正小标宋简体" w:eastAsia="方正小标宋简体" w:cs="方正小标宋简体"/>
          <w:spacing w:val="-3"/>
          <w:sz w:val="44"/>
          <w:szCs w:val="44"/>
          <w:lang w:val="en-US" w:eastAsia="zh-CN"/>
        </w:rPr>
        <w:t>日程安排（拟定）</w:t>
      </w:r>
    </w:p>
    <w:tbl>
      <w:tblPr>
        <w:tblStyle w:val="3"/>
        <w:tblW w:w="10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1"/>
        <w:gridCol w:w="1159"/>
        <w:gridCol w:w="1449"/>
        <w:gridCol w:w="2237"/>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81" w:type="dxa"/>
            <w:tcBorders>
              <w:top w:val="single" w:color="000000" w:sz="4" w:space="0"/>
              <w:left w:val="single" w:color="000000" w:sz="4" w:space="0"/>
              <w:bottom w:val="single" w:color="000000" w:sz="4" w:space="0"/>
              <w:right w:val="single" w:color="000000" w:sz="4" w:space="0"/>
            </w:tcBorders>
            <w:shd w:val="clear" w:color="auto" w:fill="4F81BD"/>
            <w:noWrap/>
            <w:vAlign w:val="center"/>
          </w:tcPr>
          <w:p>
            <w:pPr>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FFFFFF"/>
                <w:sz w:val="24"/>
                <w:szCs w:val="32"/>
                <w:highlight w:val="none"/>
              </w:rPr>
              <w:t>序号</w:t>
            </w:r>
          </w:p>
        </w:tc>
        <w:tc>
          <w:tcPr>
            <w:tcW w:w="1159" w:type="dxa"/>
            <w:tcBorders>
              <w:top w:val="single" w:color="000000" w:sz="4" w:space="0"/>
              <w:left w:val="single" w:color="000000" w:sz="4" w:space="0"/>
              <w:bottom w:val="single" w:color="000000" w:sz="4" w:space="0"/>
              <w:right w:val="single" w:color="000000" w:sz="4" w:space="0"/>
            </w:tcBorders>
            <w:shd w:val="clear" w:color="auto" w:fill="4F81BD"/>
            <w:noWrap/>
            <w:vAlign w:val="center"/>
          </w:tcPr>
          <w:p>
            <w:pPr>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FFFFFF"/>
                <w:sz w:val="24"/>
                <w:szCs w:val="32"/>
                <w:highlight w:val="none"/>
              </w:rPr>
              <w:t>日期</w:t>
            </w:r>
          </w:p>
        </w:tc>
        <w:tc>
          <w:tcPr>
            <w:tcW w:w="1449" w:type="dxa"/>
            <w:tcBorders>
              <w:top w:val="single" w:color="000000" w:sz="4" w:space="0"/>
              <w:left w:val="single" w:color="000000" w:sz="4" w:space="0"/>
              <w:bottom w:val="single" w:color="000000" w:sz="4" w:space="0"/>
              <w:right w:val="single" w:color="000000" w:sz="4" w:space="0"/>
            </w:tcBorders>
            <w:shd w:val="clear" w:color="auto" w:fill="4F81BD"/>
            <w:noWrap/>
            <w:vAlign w:val="center"/>
          </w:tcPr>
          <w:p>
            <w:pPr>
              <w:jc w:val="center"/>
              <w:rPr>
                <w:rFonts w:hint="eastAsia" w:ascii="宋体" w:hAnsi="宋体" w:eastAsia="宋体" w:cs="宋体"/>
                <w:b/>
                <w:bCs/>
                <w:color w:val="000000"/>
                <w:sz w:val="24"/>
                <w:szCs w:val="24"/>
                <w:highlight w:val="none"/>
                <w:lang w:val="en-US" w:eastAsia="zh-CN"/>
              </w:rPr>
            </w:pPr>
            <w:r>
              <w:rPr>
                <w:rFonts w:hint="eastAsia"/>
                <w:b/>
                <w:bCs/>
                <w:color w:val="FFFFFF"/>
                <w:sz w:val="24"/>
                <w:szCs w:val="24"/>
                <w:highlight w:val="none"/>
              </w:rPr>
              <w:t>时间</w:t>
            </w:r>
          </w:p>
        </w:tc>
        <w:tc>
          <w:tcPr>
            <w:tcW w:w="2237" w:type="dxa"/>
            <w:tcBorders>
              <w:top w:val="single" w:color="000000" w:sz="4" w:space="0"/>
              <w:left w:val="single" w:color="000000" w:sz="4" w:space="0"/>
              <w:bottom w:val="single" w:color="000000" w:sz="4" w:space="0"/>
              <w:right w:val="single" w:color="000000" w:sz="4" w:space="0"/>
            </w:tcBorders>
            <w:shd w:val="clear" w:color="auto" w:fill="4F81BD"/>
            <w:noWrap w:val="0"/>
            <w:vAlign w:val="center"/>
          </w:tcPr>
          <w:p>
            <w:pPr>
              <w:jc w:val="center"/>
              <w:rPr>
                <w:rFonts w:hint="eastAsia" w:ascii="宋体" w:hAnsi="宋体" w:eastAsia="宋体" w:cs="宋体"/>
                <w:b/>
                <w:bCs/>
                <w:color w:val="000000"/>
                <w:sz w:val="24"/>
                <w:szCs w:val="24"/>
                <w:highlight w:val="none"/>
                <w:lang w:val="en-US" w:eastAsia="zh-CN"/>
              </w:rPr>
            </w:pPr>
            <w:r>
              <w:rPr>
                <w:rFonts w:hint="eastAsia"/>
                <w:b/>
                <w:bCs/>
                <w:color w:val="FFFFFF"/>
                <w:sz w:val="24"/>
                <w:szCs w:val="24"/>
                <w:highlight w:val="none"/>
              </w:rPr>
              <w:t>主题</w:t>
            </w:r>
          </w:p>
        </w:tc>
        <w:tc>
          <w:tcPr>
            <w:tcW w:w="4875" w:type="dxa"/>
            <w:tcBorders>
              <w:top w:val="single" w:color="000000" w:sz="4" w:space="0"/>
              <w:left w:val="single" w:color="000000" w:sz="4" w:space="0"/>
              <w:bottom w:val="single" w:color="000000" w:sz="4" w:space="0"/>
              <w:right w:val="single" w:color="000000" w:sz="4" w:space="0"/>
            </w:tcBorders>
            <w:shd w:val="clear" w:color="auto" w:fill="4F81BD"/>
            <w:noWrap w:val="0"/>
            <w:vAlign w:val="center"/>
          </w:tcPr>
          <w:p>
            <w:pPr>
              <w:jc w:val="center"/>
              <w:rPr>
                <w:rFonts w:hint="eastAsia" w:ascii="宋体" w:hAnsi="宋体" w:eastAsia="宋体" w:cs="宋体"/>
                <w:b/>
                <w:bCs/>
                <w:color w:val="000000"/>
                <w:sz w:val="24"/>
                <w:szCs w:val="24"/>
                <w:highlight w:val="none"/>
                <w:lang w:val="en-US" w:eastAsia="zh-CN"/>
              </w:rPr>
            </w:pPr>
            <w:r>
              <w:rPr>
                <w:rFonts w:hint="eastAsia"/>
                <w:b/>
                <w:bCs/>
                <w:color w:val="FFFFFF"/>
                <w:sz w:val="24"/>
                <w:szCs w:val="24"/>
                <w:highlight w:val="none"/>
              </w:rPr>
              <w:t>专家简介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6"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default"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5月20日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9:00—11:30</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240" w:lineRule="auto"/>
              <w:ind w:firstLine="0"/>
              <w:jc w:val="center"/>
              <w:textAlignment w:val="auto"/>
              <w:rPr>
                <w:rFonts w:hint="eastAsia"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val="0"/>
                <w:bCs w:val="0"/>
                <w:kern w:val="2"/>
                <w:sz w:val="18"/>
                <w:szCs w:val="18"/>
                <w:lang w:val="en-US" w:eastAsia="zh-CN" w:bidi="ar-SA"/>
              </w:rPr>
              <w:t>职业院校教学能力比赛的“变”与“不变”</w:t>
            </w:r>
          </w:p>
          <w:p>
            <w:pPr>
              <w:pStyle w:val="5"/>
              <w:keepNext w:val="0"/>
              <w:keepLines w:val="0"/>
              <w:pageBreakBefore w:val="0"/>
              <w:kinsoku/>
              <w:wordWrap/>
              <w:overflowPunct/>
              <w:topLinePunct w:val="0"/>
              <w:bidi w:val="0"/>
              <w:adjustRightInd/>
              <w:snapToGrid/>
              <w:spacing w:line="240" w:lineRule="auto"/>
              <w:ind w:firstLine="0"/>
              <w:jc w:val="center"/>
              <w:textAlignment w:val="auto"/>
              <w:rPr>
                <w:rFonts w:hint="eastAsia" w:ascii="Times New Roman" w:hAnsi="Times New Roman" w:eastAsia="Calibri" w:cs="Times New Roman"/>
                <w:b w:val="0"/>
                <w:bCs w:val="0"/>
                <w:sz w:val="18"/>
                <w:szCs w:val="18"/>
                <w:lang w:val="en-US" w:eastAsia="zh-CN" w:bidi="ar-SA"/>
              </w:rPr>
            </w:pPr>
          </w:p>
        </w:tc>
        <w:tc>
          <w:tcPr>
            <w:tcW w:w="487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360" w:lineRule="auto"/>
              <w:ind w:firstLine="0"/>
              <w:jc w:val="left"/>
              <w:textAlignment w:val="auto"/>
              <w:rPr>
                <w:rFonts w:hint="eastAsia" w:ascii="Times New Roman" w:hAnsi="Times New Roman" w:eastAsia="Calibri" w:cs="Times New Roman"/>
                <w:b w:val="0"/>
                <w:bCs w:val="0"/>
                <w:sz w:val="18"/>
                <w:szCs w:val="18"/>
                <w:lang w:val="en-US" w:eastAsia="zh-CN" w:bidi="ar-SA"/>
              </w:rPr>
            </w:pPr>
            <w:r>
              <w:rPr>
                <w:rFonts w:hint="eastAsia" w:ascii="Times New Roman" w:hAnsi="Times New Roman" w:eastAsia="Calibri" w:cs="Times New Roman"/>
                <w:b/>
                <w:bCs/>
                <w:kern w:val="2"/>
                <w:sz w:val="18"/>
                <w:szCs w:val="18"/>
                <w:lang w:val="en-US" w:eastAsia="zh-CN" w:bidi="ar-SA"/>
              </w:rPr>
              <w:t xml:space="preserve">张雁平 </w:t>
            </w:r>
            <w:r>
              <w:rPr>
                <w:rFonts w:hint="eastAsia" w:ascii="Times New Roman" w:hAnsi="Times New Roman" w:eastAsia="Calibri" w:cs="Times New Roman"/>
                <w:b w:val="0"/>
                <w:bCs w:val="0"/>
                <w:kern w:val="2"/>
                <w:sz w:val="18"/>
                <w:szCs w:val="18"/>
                <w:lang w:val="en-US" w:eastAsia="zh-CN" w:bidi="ar-SA"/>
              </w:rPr>
              <w:t>研究员，中国高等教育学会职业技术教育分会理事，教育部职业教育信息化教学指导委员会委员，浙江省大学生科技竞赛委员会委员，现任金华职业技术学院副校长。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2"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default"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5月20日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14:00—16:30</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val="0"/>
                <w:bCs w:val="0"/>
                <w:kern w:val="2"/>
                <w:sz w:val="18"/>
                <w:szCs w:val="18"/>
                <w:lang w:val="en-US" w:eastAsia="zh-CN" w:bidi="ar-SA"/>
              </w:rPr>
              <w:t>教学能力比赛备赛安排及基础能力提升要点分析</w:t>
            </w:r>
          </w:p>
        </w:tc>
        <w:tc>
          <w:tcPr>
            <w:tcW w:w="487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360" w:lineRule="auto"/>
              <w:ind w:firstLine="0" w:firstLineChars="0"/>
              <w:jc w:val="left"/>
              <w:textAlignment w:val="auto"/>
              <w:rPr>
                <w:rFonts w:hint="default" w:ascii="Times New Roman" w:hAnsi="Times New Roman" w:eastAsia="Calibri" w:cs="Times New Roman"/>
                <w:b w:val="0"/>
                <w:bCs w:val="0"/>
                <w:kern w:val="2"/>
                <w:sz w:val="18"/>
                <w:szCs w:val="18"/>
                <w:lang w:val="en-US" w:eastAsia="zh-CN" w:bidi="ar-SA"/>
              </w:rPr>
            </w:pPr>
            <w:r>
              <w:rPr>
                <w:rFonts w:hint="default" w:ascii="Times New Roman" w:hAnsi="Times New Roman" w:eastAsia="Calibri" w:cs="Times New Roman"/>
                <w:b/>
                <w:bCs/>
                <w:kern w:val="2"/>
                <w:sz w:val="18"/>
                <w:szCs w:val="18"/>
                <w:lang w:val="en-US" w:eastAsia="zh-CN" w:bidi="ar-SA"/>
              </w:rPr>
              <w:t>曹</w:t>
            </w:r>
            <w:r>
              <w:rPr>
                <w:rFonts w:hint="eastAsia" w:ascii="Times New Roman" w:hAnsi="Times New Roman" w:eastAsia="Calibri" w:cs="Times New Roman"/>
                <w:b/>
                <w:bCs/>
                <w:kern w:val="2"/>
                <w:sz w:val="18"/>
                <w:szCs w:val="18"/>
                <w:lang w:val="en-US" w:eastAsia="zh-CN" w:bidi="ar-SA"/>
              </w:rPr>
              <w:t xml:space="preserve">  </w:t>
            </w:r>
            <w:r>
              <w:rPr>
                <w:rFonts w:hint="default" w:ascii="Times New Roman" w:hAnsi="Times New Roman" w:eastAsia="Calibri" w:cs="Times New Roman"/>
                <w:b/>
                <w:bCs/>
                <w:kern w:val="2"/>
                <w:sz w:val="18"/>
                <w:szCs w:val="18"/>
                <w:lang w:val="en-US" w:eastAsia="zh-CN" w:bidi="ar-SA"/>
              </w:rPr>
              <w:t>洁</w:t>
            </w:r>
            <w:r>
              <w:rPr>
                <w:rFonts w:hint="default" w:ascii="Times New Roman" w:hAnsi="Times New Roman" w:eastAsia="Calibri" w:cs="Times New Roman"/>
                <w:b w:val="0"/>
                <w:bCs w:val="0"/>
                <w:kern w:val="2"/>
                <w:sz w:val="18"/>
                <w:szCs w:val="18"/>
                <w:lang w:val="en-US" w:eastAsia="zh-CN" w:bidi="ar-SA"/>
              </w:rPr>
              <w:t xml:space="preserve"> 深圳市“十佳青年教师”，</w:t>
            </w:r>
            <w:r>
              <w:rPr>
                <w:rFonts w:hint="eastAsia" w:ascii="Times New Roman" w:hAnsi="Times New Roman" w:eastAsia="Calibri" w:cs="Times New Roman"/>
                <w:b w:val="0"/>
                <w:bCs w:val="0"/>
                <w:kern w:val="2"/>
                <w:sz w:val="18"/>
                <w:szCs w:val="18"/>
                <w:lang w:val="en-US" w:eastAsia="zh-CN" w:bidi="ar-SA"/>
              </w:rPr>
              <w:t>深圳职业技术学院</w:t>
            </w:r>
            <w:r>
              <w:rPr>
                <w:rFonts w:hint="default" w:ascii="Times New Roman" w:hAnsi="Times New Roman" w:eastAsia="Calibri" w:cs="Times New Roman"/>
                <w:b w:val="0"/>
                <w:bCs w:val="0"/>
                <w:kern w:val="2"/>
                <w:sz w:val="18"/>
                <w:szCs w:val="18"/>
                <w:lang w:val="en-US" w:eastAsia="zh-CN" w:bidi="ar-SA"/>
              </w:rPr>
              <w:t>首届“青年五四奖章”获得者，曾获得深职院“校长教学质量奖”、第七届“深圳好讲师”教学能力竞赛公办院校组一等奖（第一名）、广东省高校（高职）青年教师教学大赛一等奖，广东省教学能力比赛一等奖（2次），广东省职业院校教师信息化教学大赛一等奖、“这十年，青年讲”全国高校宣讲联赛深职院站比赛一等奖（第一名）等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default"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3</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5月21日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9:00—11:30</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val="0"/>
                <w:kern w:val="2"/>
                <w:sz w:val="18"/>
                <w:szCs w:val="18"/>
                <w:lang w:val="en-US" w:eastAsia="zh-CN" w:bidi="ar-SA"/>
              </w:rPr>
              <w:t>选题、规范、打磨、提升-教师教学基本功提升与教学能力大赛项目选育</w:t>
            </w:r>
          </w:p>
        </w:tc>
        <w:tc>
          <w:tcPr>
            <w:tcW w:w="487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360" w:lineRule="auto"/>
              <w:ind w:firstLine="0" w:firstLineChars="0"/>
              <w:jc w:val="left"/>
              <w:textAlignment w:val="auto"/>
              <w:rPr>
                <w:rFonts w:hint="default" w:ascii="宋体" w:hAnsi="宋体" w:eastAsia="宋体" w:cs="宋体"/>
                <w:b/>
                <w:bCs/>
                <w:color w:val="000000"/>
                <w:kern w:val="2"/>
                <w:sz w:val="20"/>
                <w:szCs w:val="20"/>
                <w:lang w:val="en-US" w:eastAsia="zh-CN" w:bidi="zh-TW"/>
              </w:rPr>
            </w:pPr>
            <w:r>
              <w:rPr>
                <w:rFonts w:hint="eastAsia" w:ascii="Times New Roman" w:hAnsi="Times New Roman" w:eastAsia="Calibri" w:cs="Times New Roman"/>
                <w:b/>
                <w:bCs/>
                <w:sz w:val="18"/>
                <w:szCs w:val="18"/>
                <w:highlight w:val="none"/>
                <w:lang w:val="en-US" w:eastAsia="zh-CN" w:bidi="ar-SA"/>
              </w:rPr>
              <w:t>盛鸿宇</w:t>
            </w:r>
            <w:r>
              <w:rPr>
                <w:rFonts w:hint="eastAsia" w:ascii="Times New Roman" w:hAnsi="Times New Roman" w:eastAsia="Calibri" w:cs="Times New Roman"/>
                <w:b/>
                <w:bCs/>
                <w:sz w:val="18"/>
                <w:szCs w:val="18"/>
                <w:lang w:val="en-US" w:eastAsia="zh-CN" w:bidi="ar-SA"/>
              </w:rPr>
              <w:t xml:space="preserve"> </w:t>
            </w:r>
            <w:r>
              <w:rPr>
                <w:rFonts w:hint="eastAsia" w:ascii="Times New Roman" w:hAnsi="Times New Roman" w:eastAsia="Calibri" w:cs="Times New Roman"/>
                <w:b w:val="0"/>
                <w:bCs w:val="0"/>
                <w:sz w:val="18"/>
                <w:szCs w:val="18"/>
                <w:lang w:val="en-US" w:eastAsia="zh-CN" w:bidi="ar-SA"/>
              </w:rPr>
              <w:t>联合国教科文组织国际职业技术教育与培训联系中心秘书长，教育部教育信息管理中心国家在线课程建设特聘专家，职业技术教育领域硕士研究生导师。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default"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4</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5月21日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14:00—16:30</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240" w:lineRule="auto"/>
              <w:ind w:firstLine="0" w:firstLineChars="0"/>
              <w:jc w:val="center"/>
              <w:textAlignment w:val="auto"/>
              <w:rPr>
                <w:rFonts w:hint="eastAsia"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val="0"/>
                <w:bCs w:val="0"/>
                <w:sz w:val="18"/>
                <w:szCs w:val="18"/>
                <w:lang w:val="en-US" w:eastAsia="zh-CN" w:bidi="ar-SA"/>
              </w:rPr>
              <w:t>《教学比赛的“真”“新”“情”》，真：产教融合，新：对标前沿，情：课程思政</w:t>
            </w:r>
          </w:p>
        </w:tc>
        <w:tc>
          <w:tcPr>
            <w:tcW w:w="4875"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360" w:lineRule="auto"/>
              <w:ind w:firstLine="0" w:firstLineChars="0"/>
              <w:jc w:val="left"/>
              <w:textAlignment w:val="auto"/>
              <w:rPr>
                <w:rFonts w:hint="default"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bCs/>
                <w:sz w:val="18"/>
                <w:szCs w:val="18"/>
                <w:lang w:val="en-US" w:eastAsia="zh-CN" w:bidi="ar-SA"/>
              </w:rPr>
              <w:t xml:space="preserve">佘为为 </w:t>
            </w:r>
            <w:r>
              <w:rPr>
                <w:rFonts w:hint="eastAsia" w:ascii="Times New Roman" w:hAnsi="Times New Roman" w:eastAsia="Calibri" w:cs="Times New Roman"/>
                <w:b w:val="0"/>
                <w:bCs w:val="0"/>
                <w:sz w:val="18"/>
                <w:szCs w:val="18"/>
                <w:lang w:val="en-US" w:eastAsia="zh-CN" w:bidi="ar-SA"/>
              </w:rPr>
              <w:t>上海农林职业技术学院园艺技术专业负责人（带头人），上海市教学能手，上海市五一劳动奖章获得者。曾获上海市“星光计划”教师教学能力大赛一等奖，2019年全国职业院校技能大赛教学能力比赛三等奖，第五届全国涉农职业院校教学能力大赛一等奖，上海市高职高专院校教学能力大赛特等奖，第四届上海高校青年教师教学竞赛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default"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5月22日</w:t>
            </w:r>
          </w:p>
        </w:tc>
        <w:tc>
          <w:tcPr>
            <w:tcW w:w="1449" w:type="dxa"/>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9:00—11:30</w:t>
            </w:r>
          </w:p>
        </w:tc>
        <w:tc>
          <w:tcPr>
            <w:tcW w:w="223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kinsoku/>
              <w:wordWrap/>
              <w:overflowPunct/>
              <w:topLinePunct w:val="0"/>
              <w:bidi w:val="0"/>
              <w:adjustRightInd/>
              <w:snapToGrid/>
              <w:spacing w:line="600" w:lineRule="exact"/>
              <w:ind w:firstLine="0" w:firstLineChars="0"/>
              <w:jc w:val="center"/>
              <w:textAlignment w:val="auto"/>
              <w:rPr>
                <w:rFonts w:hint="eastAsia"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val="0"/>
                <w:bCs w:val="0"/>
                <w:sz w:val="18"/>
                <w:szCs w:val="18"/>
                <w:lang w:val="en-US" w:eastAsia="zh-CN" w:bidi="ar-SA"/>
              </w:rPr>
              <w:t>基于教学能力比赛的思考求变、设计求新与行动求实</w:t>
            </w:r>
          </w:p>
        </w:tc>
        <w:tc>
          <w:tcPr>
            <w:tcW w:w="487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default" w:ascii="Times New Roman" w:hAnsi="Times New Roman" w:eastAsia="Calibri" w:cs="Times New Roman"/>
                <w:b w:val="0"/>
                <w:bCs w:val="0"/>
                <w:kern w:val="2"/>
                <w:sz w:val="18"/>
                <w:szCs w:val="18"/>
                <w:lang w:val="en-US" w:eastAsia="zh-CN" w:bidi="ar-SA"/>
              </w:rPr>
            </w:pPr>
            <w:r>
              <w:rPr>
                <w:rFonts w:hint="eastAsia" w:ascii="Times New Roman" w:hAnsi="Times New Roman" w:eastAsia="Calibri" w:cs="Times New Roman"/>
                <w:b/>
                <w:bCs/>
                <w:kern w:val="2"/>
                <w:sz w:val="18"/>
                <w:szCs w:val="18"/>
                <w:highlight w:val="none"/>
                <w:lang w:val="en-US" w:eastAsia="zh-CN" w:bidi="ar-SA"/>
              </w:rPr>
              <w:t xml:space="preserve">周莉莉 </w:t>
            </w:r>
            <w:r>
              <w:rPr>
                <w:rFonts w:hint="eastAsia" w:ascii="Times New Roman" w:hAnsi="Times New Roman" w:eastAsia="Calibri" w:cs="Times New Roman"/>
                <w:b w:val="0"/>
                <w:bCs w:val="0"/>
                <w:kern w:val="2"/>
                <w:sz w:val="18"/>
                <w:szCs w:val="18"/>
                <w:lang w:val="en-US" w:eastAsia="zh-CN" w:bidi="ar-SA"/>
              </w:rPr>
              <w:t>宁波职业技术学院副教授，宁波市高级人才，一级注册结构工程师，全国职业院校技能大赛优秀指导教师。获全国职业院校教学能力比赛一等奖、浙江省高校青年教师教学竞赛一等奖。指导学生获得全国职业院校技能大赛一等奖4项，二等奖4项，立项浙江省课程思政示范课程和宁波市高校创新创业教育特色示范课程。</w:t>
            </w:r>
            <w:bookmarkStart w:id="0" w:name="_GoBack"/>
            <w:bookmarkEnd w:id="0"/>
          </w:p>
        </w:tc>
      </w:tr>
    </w:tbl>
    <w:p>
      <w:pPr>
        <w:spacing w:line="620" w:lineRule="exact"/>
        <w:jc w:val="left"/>
        <w:rPr>
          <w:rFonts w:hint="eastAsia" w:ascii="黑体" w:hAnsi="黑体" w:eastAsia="黑体" w:cs="黑体"/>
          <w:spacing w:val="-3"/>
          <w:sz w:val="32"/>
          <w:szCs w:val="32"/>
          <w:lang w:val="en-US" w:eastAsia="zh-CN"/>
        </w:rPr>
      </w:pPr>
      <w:r>
        <w:rPr>
          <w:rFonts w:hint="eastAsia" w:ascii="黑体" w:hAnsi="黑体" w:eastAsia="黑体" w:cs="黑体"/>
          <w:spacing w:val="-3"/>
          <w:sz w:val="24"/>
          <w:szCs w:val="24"/>
          <w:lang w:val="en-US" w:eastAsia="zh-CN"/>
        </w:rPr>
        <w:t>注：具体日程请以当日授课安排为准</w:t>
      </w:r>
    </w:p>
    <w:p>
      <w:pPr>
        <w:spacing w:line="620" w:lineRule="exact"/>
        <w:jc w:val="left"/>
        <w:rPr>
          <w:rFonts w:hint="eastAsia" w:ascii="黑体" w:hAnsi="黑体" w:eastAsia="黑体" w:cs="黑体"/>
          <w:spacing w:val="-3"/>
          <w:sz w:val="32"/>
          <w:szCs w:val="32"/>
        </w:rPr>
      </w:pPr>
    </w:p>
    <w:p>
      <w:pPr>
        <w:spacing w:line="620" w:lineRule="exact"/>
        <w:jc w:val="left"/>
        <w:rPr>
          <w:rFonts w:hint="eastAsia" w:ascii="黑体" w:hAnsi="黑体" w:eastAsia="黑体" w:cs="黑体"/>
          <w:spacing w:val="-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7589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
    <w:name w:val="Body text|1"/>
    <w:basedOn w:val="1"/>
    <w:qFormat/>
    <w:uiPriority w:val="0"/>
    <w:pPr>
      <w:spacing w:line="396" w:lineRule="auto"/>
      <w:ind w:firstLine="400"/>
    </w:pPr>
    <w:rPr>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2023-03-30T01:35:17Z</dcterms:created>
  <dc:creator>黄美凤</dc:creator>
  <cp:lastModifiedBy>HMF</cp:lastModifiedBy>
  <dcterms:modified xsi:type="dcterms:W3CDTF">2023-03-30T01:37:47Z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010A451DD2E14DDD8A44CF82B5D18718</vt:lpwstr>
  </property>
</Properties>
</file>