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黑体" w:hAnsi="黑体" w:eastAsia="黑体" w:cs="黑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微软雅黑"/>
          <w:b/>
          <w:bCs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/>
          <w:spacing w:val="0"/>
          <w:sz w:val="44"/>
          <w:szCs w:val="44"/>
        </w:rPr>
        <w:t>回执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4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信息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3385182643@qq.com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位+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val="en-US" w:eastAsia="zh-CN"/>
              </w:rPr>
              <w:t>一流专业与一流课程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pStyle w:val="3"/>
        <w:spacing w:before="0" w:beforeAutospacing="0" w:after="0" w:afterAutospacing="0" w:line="418" w:lineRule="auto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箱，电子信箱：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3385182643@qq.com</w:t>
      </w:r>
    </w:p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4C31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2023-03-30T02:07:27Z</dcterms:created>
  <dc:creator>黄美凤</dc:creator>
  <cp:lastModifiedBy>HMF</cp:lastModifiedBy>
  <dcterms:modified xsi:type="dcterms:W3CDTF">2023-03-30T02:08:24Z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AEC89E72B48945EEB7834D03F11B6C34</vt:lpwstr>
  </property>
</Properties>
</file>