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/>
        <w:ind w:right="0"/>
        <w:jc w:val="left"/>
        <w:rPr>
          <w:rFonts w:hint="eastAsia" w:ascii="黑体" w:eastAsia="黑体"/>
          <w:sz w:val="32"/>
          <w:szCs w:val="28"/>
          <w:lang w:val="en-US" w:eastAsia="zh-CN"/>
        </w:rPr>
      </w:pPr>
      <w:r>
        <w:rPr>
          <w:rFonts w:hint="eastAsia" w:ascii="黑体" w:eastAsia="黑体"/>
          <w:sz w:val="32"/>
          <w:szCs w:val="28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highlight w:val="none"/>
          <w:lang w:val="en-US" w:eastAsia="zh-CN"/>
        </w:rPr>
        <w:t>日程安排</w:t>
      </w:r>
    </w:p>
    <w:tbl>
      <w:tblPr>
        <w:tblStyle w:val="4"/>
        <w:tblW w:w="110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747"/>
        <w:gridCol w:w="1494"/>
        <w:gridCol w:w="4598"/>
        <w:gridCol w:w="29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341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时 间</w:t>
            </w:r>
          </w:p>
        </w:tc>
        <w:tc>
          <w:tcPr>
            <w:tcW w:w="459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主要内容</w:t>
            </w:r>
          </w:p>
        </w:tc>
        <w:tc>
          <w:tcPr>
            <w:tcW w:w="29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主讲嘉宾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5月26日</w:t>
            </w: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9:00-20: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00</w:t>
            </w:r>
          </w:p>
        </w:tc>
        <w:tc>
          <w:tcPr>
            <w:tcW w:w="7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签到，领取资料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5月27日</w:t>
            </w:r>
          </w:p>
        </w:tc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上午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8:55-9:00</w:t>
            </w:r>
          </w:p>
        </w:tc>
        <w:tc>
          <w:tcPr>
            <w:tcW w:w="7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开班仪式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9:00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-11:30</w:t>
            </w:r>
          </w:p>
        </w:tc>
        <w:tc>
          <w:tcPr>
            <w:tcW w:w="758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报告主题：《培养堪当民族复兴大任的时代新人》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176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7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14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758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曲建武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大连海事大学马克思主义学院教师，二级教授、博士生导师，新疆、西藏少数民族学生辅导员。教育部思想道德修养与法律基础课教学指导委员会副主任委员，全国辅导员研究会顾问，国家哲学社会科学基金评审委员。曾先后荣获“全国教学名师”“全国师德标兵”“全国高校辅导员年度人物”“思想政治理论课标兵人物”，全国“时代楷模”“最美奋斗者”“全国道德模范”“万人计划教学名师”“全国优秀教师”等荣誉称号。先后主持国家社科基金重点项目两项，一般项目六项，独立出版专著十六部，在《求是》《新华文摘》《光明日报》等刊物发表学术论文百余篇。公开出版著述600余万字。其中《识读大学》一书获全国纪念思想政治教育学科建立三十周年著作类一等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12: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00-13:00</w:t>
            </w:r>
          </w:p>
        </w:tc>
        <w:tc>
          <w:tcPr>
            <w:tcW w:w="7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午  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下午</w:t>
            </w: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Style w:val="7"/>
                <w:rFonts w:hint="eastAsia" w:ascii="仿宋" w:hAnsi="仿宋" w:eastAsia="仿宋" w:cs="仿宋"/>
                <w:lang w:val="en-US" w:eastAsia="zh-CN"/>
              </w:rPr>
              <w:t>3:30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-15:30</w:t>
            </w:r>
          </w:p>
        </w:tc>
        <w:tc>
          <w:tcPr>
            <w:tcW w:w="758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报告主题：《创新思政工作模式，讲好新时代的中国故事》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76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7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14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758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厦门大学教授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6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4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Style w:val="7"/>
                <w:rFonts w:hint="eastAsia" w:ascii="仿宋" w:hAnsi="仿宋" w:eastAsia="仿宋" w:cs="仿宋"/>
                <w:lang w:val="en-US" w:eastAsia="zh-CN"/>
              </w:rPr>
              <w:t>5:40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-17:40</w:t>
            </w:r>
          </w:p>
        </w:tc>
        <w:tc>
          <w:tcPr>
            <w:tcW w:w="7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报告主题：《推进高校思想政治工作体系现代化的思考与实践》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176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74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149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7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吴 昊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重庆大学副研究员，现任重庆大学学工部（学生处）副部（处）长、重庆大学易班发展中心副主任、重庆大学“三全育人”综合改革领导小组办公室专职副主任。入选教育部第二批“高校网络教育名师培育支持计划”。先后主持教育部人文社会科学研究专项任务项目、教育部高校思想政治工作精品项目等各类项目9项，在《思想教育研究》《科研管理》等期刊发表论文 10 多篇，在教育部网站、光明网、中青网、全国高校思政网等平台发表网络评论文章100多篇，研究论文获评第十六届全国高校青年德育工作者论坛特等奖。主 持教育部首批大学生网络文化工作室（重庆大学前锋网络文化工作室）建设，荣获“第九届高校校园文化建设优秀成果特等奖”。参与成功申报全国首批“三全育人”综合改革试点高校、高校思想政治工作创新发展中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5月28日</w:t>
            </w:r>
          </w:p>
        </w:tc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上午</w:t>
            </w: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:00-11:30</w:t>
            </w:r>
          </w:p>
        </w:tc>
        <w:tc>
          <w:tcPr>
            <w:tcW w:w="7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lang w:val="en-US" w:eastAsia="zh-CN"/>
              </w:rPr>
              <w:t>报告主题：《高校思政工作队伍素养和能力提升》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7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Style w:val="8"/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史宏波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武汉大学法学学士、硕士和博士。现为上海交通大学马克思主义学院教授、博士生导师，思想政治教育学科负责人。曾获2017年度高校思想政治理论课影响力人物、教育部首批网络教育名师、上海市阳光学者、上海交通大学晨星优秀学者、上海交通大学优秀教师等荣誉称号。主持国家哲社课题重点项目1项、教育部人文社科青年基金项目、上海市人民政府决策咨询项目以及上海市学校德育课题10余项，参与中央“马工程”重大课题（子课题负责人）、国家哲社重大委托项目等4项、教育部哲社重大委托项目1项（子课题负责人），参编教材、著作5部，公开发表论文近30篇，获省部级教学、科研奖励多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12: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00-13:00</w:t>
            </w:r>
          </w:p>
        </w:tc>
        <w:tc>
          <w:tcPr>
            <w:tcW w:w="7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午  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下午</w:t>
            </w: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4:00-17:00</w:t>
            </w:r>
          </w:p>
        </w:tc>
        <w:tc>
          <w:tcPr>
            <w:tcW w:w="7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lang w:val="en-US" w:eastAsia="zh-CN"/>
              </w:rPr>
              <w:t>报告主题：《党的二十大精神指引下的高校思政工作路径》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  <w:jc w:val="center"/>
        </w:trPr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7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Style w:val="8"/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周 远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西安交通大学航天航空学院党委书记，马克思主义学院副教授，硕士生导师；教育部高校思想政治工作中青年骨干，获国家民委社会科学研究成果三等奖1项，国家级教学成果二等奖2项，陕西省教学成果特等奖1项，陕西省哲学社会科学优秀奖2项。主编书籍《高校书院发展报告》入选教育部思想政治工作研究文库；主持国家社科基金、教育部人文社会科学研究专项、陕西省社科基金等10余项；在《中国高等教育》《思想理论教育》等期刊发表论文多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5月29日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仿宋" w:hAnsi="仿宋" w:eastAsia="仿宋" w:cs="仿宋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全天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9:00-17:00</w:t>
            </w:r>
          </w:p>
        </w:tc>
        <w:tc>
          <w:tcPr>
            <w:tcW w:w="7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仿宋" w:hAnsi="仿宋" w:eastAsia="仿宋" w:cs="仿宋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返 程</w:t>
            </w:r>
          </w:p>
        </w:tc>
      </w:tr>
    </w:tbl>
    <w:p>
      <w:pPr>
        <w:tabs>
          <w:tab w:val="left" w:pos="9720"/>
        </w:tabs>
        <w:spacing w:line="320" w:lineRule="exact"/>
        <w:rPr>
          <w:rFonts w:hint="eastAsia" w:ascii="黑体" w:hAnsi="黑体" w:eastAsia="黑体" w:cs="黑体"/>
          <w:spacing w:val="-3"/>
          <w:sz w:val="32"/>
          <w:szCs w:val="32"/>
        </w:rPr>
        <w:sectPr>
          <w:pgSz w:w="11906" w:h="16838"/>
          <w:pgMar w:top="1440" w:right="1843" w:bottom="1440" w:left="1843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szCs w:val="21"/>
        </w:rPr>
        <w:t>注：</w:t>
      </w:r>
      <w:r>
        <w:rPr>
          <w:rFonts w:hint="eastAsia" w:ascii="宋体" w:hAnsi="宋体" w:eastAsia="宋体" w:cs="宋体"/>
          <w:szCs w:val="21"/>
          <w:lang w:val="en-US" w:eastAsia="zh-CN"/>
        </w:rPr>
        <w:t>实际日程请以开班当天安排为准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NmRhOTg3ZDE1NmY3NGE1YzhhZDhhZmFmMGUxY2UifQ=="/>
  </w:docVars>
  <w:rsids>
    <w:rsidRoot w:val="00000000"/>
    <w:rsid w:val="3C1F5E4A"/>
    <w:rsid w:val="4FED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Calibri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1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81"/>
    <w:basedOn w:val="5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1392</Words>
  <Characters>1519</Characters>
  <Lines>0</Lines>
  <Paragraphs>0</Paragraphs>
  <TotalTime>0</TotalTime>
  <ScaleCrop>false</ScaleCrop>
  <LinksUpToDate>false</LinksUpToDate>
  <CharactersWithSpaces>1544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2023-03-30T01:47:00Z</dcterms:created>
  <dc:creator>黄美凤</dc:creator>
  <cp:lastModifiedBy>HMF</cp:lastModifiedBy>
  <dcterms:modified xsi:type="dcterms:W3CDTF">2023-03-31T03:33:01Z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35536E876D084565A552532AC011314A</vt:lpwstr>
  </property>
</Properties>
</file>